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E5ABF" w14:textId="7130266B" w:rsidR="008B2B29" w:rsidRDefault="008B2B29" w:rsidP="008B2B29">
      <w:pPr>
        <w:rPr>
          <w:rFonts w:ascii="Times New Roman" w:eastAsia="Times New Roman" w:hAnsi="Times New Roman" w:cs="Times New Roman"/>
          <w:b/>
          <w:bCs/>
          <w:sz w:val="24"/>
          <w:szCs w:val="24"/>
        </w:rPr>
      </w:pPr>
      <w:r w:rsidRPr="008B2B29">
        <w:rPr>
          <w:rFonts w:ascii="Times New Roman" w:hAnsi="Times New Roman" w:cs="Times New Roman"/>
          <w:b/>
          <w:bCs/>
          <w:i/>
          <w:iCs/>
          <w:sz w:val="24"/>
          <w:szCs w:val="24"/>
        </w:rPr>
        <w:t xml:space="preserve">The Journals of Gerontology, Series B: Psychological Sciences and Social Sciences </w:t>
      </w:r>
      <w:r w:rsidRPr="008B2B29">
        <w:rPr>
          <w:rFonts w:ascii="Times New Roman" w:hAnsi="Times New Roman" w:cs="Times New Roman"/>
          <w:b/>
          <w:bCs/>
          <w:sz w:val="24"/>
          <w:szCs w:val="24"/>
        </w:rPr>
        <w:t xml:space="preserve">Supplementary Material: </w:t>
      </w:r>
      <w:r w:rsidRPr="008B2B29">
        <w:rPr>
          <w:rFonts w:ascii="Times New Roman" w:eastAsia="Times New Roman" w:hAnsi="Times New Roman" w:cs="Times New Roman"/>
          <w:b/>
          <w:bCs/>
          <w:sz w:val="24"/>
          <w:szCs w:val="24"/>
        </w:rPr>
        <w:t>Noh, Cooper, Guo, Zhou, Stark, &amp; Bornstein</w:t>
      </w:r>
      <w:r w:rsidRPr="008B2B29">
        <w:rPr>
          <w:rFonts w:ascii="Times New Roman" w:eastAsia="Times New Roman" w:hAnsi="Times New Roman" w:cs="Times New Roman"/>
          <w:b/>
          <w:bCs/>
          <w:sz w:val="24"/>
          <w:szCs w:val="24"/>
        </w:rPr>
        <w:t xml:space="preserve">. </w:t>
      </w:r>
      <w:r w:rsidRPr="008B2B29">
        <w:rPr>
          <w:rFonts w:ascii="Times New Roman" w:eastAsia="Times New Roman" w:hAnsi="Times New Roman" w:cs="Times New Roman"/>
          <w:b/>
          <w:bCs/>
          <w:sz w:val="24"/>
          <w:szCs w:val="24"/>
        </w:rPr>
        <w:t>Multi-step inference across the human lifespan can be improved with individualized memory interventions</w:t>
      </w:r>
      <w:r>
        <w:rPr>
          <w:rFonts w:ascii="Times New Roman" w:eastAsia="Times New Roman" w:hAnsi="Times New Roman" w:cs="Times New Roman"/>
          <w:b/>
          <w:bCs/>
          <w:sz w:val="24"/>
          <w:szCs w:val="24"/>
        </w:rPr>
        <w:t>.</w:t>
      </w:r>
    </w:p>
    <w:p w14:paraId="0957BF72" w14:textId="77777777" w:rsidR="008B2B29" w:rsidRPr="008B2B29" w:rsidRDefault="008B2B29" w:rsidP="008B2B29">
      <w:pPr>
        <w:rPr>
          <w:rFonts w:ascii="Times New Roman" w:hAnsi="Times New Roman" w:cs="Times New Roman"/>
          <w:b/>
          <w:bCs/>
          <w:sz w:val="24"/>
          <w:szCs w:val="24"/>
        </w:rPr>
      </w:pPr>
    </w:p>
    <w:p w14:paraId="193C23BC" w14:textId="77777777" w:rsidR="008B2B29" w:rsidRPr="00344C78" w:rsidRDefault="008B2B29" w:rsidP="008B2B29">
      <w:pPr>
        <w:widowControl w:val="0"/>
        <w:pBdr>
          <w:top w:val="nil"/>
          <w:left w:val="nil"/>
          <w:bottom w:val="nil"/>
          <w:right w:val="nil"/>
          <w:between w:val="nil"/>
        </w:pBdr>
        <w:spacing w:line="480" w:lineRule="auto"/>
        <w:ind w:left="440" w:hanging="440"/>
        <w:rPr>
          <w:rFonts w:ascii="Times New Roman" w:eastAsia="Times New Roman" w:hAnsi="Times New Roman" w:cs="Times New Roman"/>
          <w:sz w:val="24"/>
          <w:szCs w:val="24"/>
          <w:u w:val="single"/>
        </w:rPr>
      </w:pPr>
      <w:r w:rsidRPr="00344C78">
        <w:rPr>
          <w:rFonts w:ascii="Times New Roman" w:eastAsia="Times New Roman" w:hAnsi="Times New Roman" w:cs="Times New Roman"/>
          <w:sz w:val="24"/>
          <w:szCs w:val="24"/>
          <w:u w:val="single"/>
        </w:rPr>
        <w:t>Online Data Collection</w:t>
      </w:r>
    </w:p>
    <w:p w14:paraId="3333AEAD"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Gungsuh" w:hAnsi="Times New Roman" w:cs="Times New Roman"/>
          <w:sz w:val="24"/>
          <w:szCs w:val="24"/>
        </w:rPr>
        <w:t xml:space="preserve">Participants were recruited on Amazon Mechanical Turk through the </w:t>
      </w:r>
      <w:proofErr w:type="spellStart"/>
      <w:r w:rsidRPr="00344C78">
        <w:rPr>
          <w:rFonts w:ascii="Times New Roman" w:eastAsia="Gungsuh" w:hAnsi="Times New Roman" w:cs="Times New Roman"/>
          <w:sz w:val="24"/>
          <w:szCs w:val="24"/>
        </w:rPr>
        <w:t>CloudResearch</w:t>
      </w:r>
      <w:proofErr w:type="spellEnd"/>
      <w:r w:rsidRPr="00344C78">
        <w:rPr>
          <w:rFonts w:ascii="Times New Roman" w:eastAsia="Gungsuh" w:hAnsi="Times New Roman" w:cs="Times New Roman"/>
          <w:sz w:val="24"/>
          <w:szCs w:val="24"/>
        </w:rPr>
        <w:t xml:space="preserve"> platform, allowing for stricter filtering criteria than baseline </w:t>
      </w:r>
      <w:proofErr w:type="spellStart"/>
      <w:r w:rsidRPr="00344C78">
        <w:rPr>
          <w:rFonts w:ascii="Times New Roman" w:eastAsia="Gungsuh" w:hAnsi="Times New Roman" w:cs="Times New Roman"/>
          <w:sz w:val="24"/>
          <w:szCs w:val="24"/>
        </w:rPr>
        <w:t>MTurk</w:t>
      </w:r>
      <w:proofErr w:type="spellEnd"/>
      <w:r w:rsidRPr="00344C78">
        <w:rPr>
          <w:rFonts w:ascii="Times New Roman" w:eastAsia="Gungsuh" w:hAnsi="Times New Roman" w:cs="Times New Roman"/>
          <w:sz w:val="24"/>
          <w:szCs w:val="24"/>
        </w:rPr>
        <w:t xml:space="preserve"> sampling. Participants logged in with their Amazon Worker ID, which was anonymized using a one-way hash before storage. Eligibility </w:t>
      </w:r>
      <w:proofErr w:type="gramStart"/>
      <w:r w:rsidRPr="00344C78">
        <w:rPr>
          <w:rFonts w:ascii="Times New Roman" w:eastAsia="Gungsuh" w:hAnsi="Times New Roman" w:cs="Times New Roman"/>
          <w:sz w:val="24"/>
          <w:szCs w:val="24"/>
        </w:rPr>
        <w:t>required a ≥</w:t>
      </w:r>
      <w:proofErr w:type="gramEnd"/>
      <w:r w:rsidRPr="00344C78">
        <w:rPr>
          <w:rFonts w:ascii="Times New Roman" w:eastAsia="Gungsuh" w:hAnsi="Times New Roman" w:cs="Times New Roman"/>
          <w:sz w:val="24"/>
          <w:szCs w:val="24"/>
        </w:rPr>
        <w:t xml:space="preserve">90% approval rate across all prior HITs and a minimum of 100 completed HITs. Participants were also required to provide both their age and date of birth, which we cross-referenced for consistency with </w:t>
      </w:r>
      <w:proofErr w:type="spellStart"/>
      <w:r w:rsidRPr="00344C78">
        <w:rPr>
          <w:rFonts w:ascii="Times New Roman" w:eastAsia="Gungsuh" w:hAnsi="Times New Roman" w:cs="Times New Roman"/>
          <w:sz w:val="24"/>
          <w:szCs w:val="24"/>
        </w:rPr>
        <w:t>CloudResearch</w:t>
      </w:r>
      <w:proofErr w:type="spellEnd"/>
      <w:r w:rsidRPr="00344C78">
        <w:rPr>
          <w:rFonts w:ascii="Times New Roman" w:eastAsia="Gungsuh" w:hAnsi="Times New Roman" w:cs="Times New Roman"/>
          <w:sz w:val="24"/>
          <w:szCs w:val="24"/>
        </w:rPr>
        <w:t xml:space="preserve"> records. Upon consent, participants reviewed an online information sheet outlining procedures, rights, risks, and compensation. Several embedded quality controls were implemented to ensure participant engagement and data quality. Participants were required to keep the study window in full-screen mode. During the study phase, each trial included a rotation-detection cover task (press “u” for upright images, “r” for rotated). If participants missed or answered incorrectly for three consecutive trials, they received a warning; after five consecutive failures, they were removed from the study and compensated only for time spent. </w:t>
      </w:r>
    </w:p>
    <w:p w14:paraId="60C0F258"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t>Data were collected in two batches: an initial pilot sample (N = 82) collected in late 2020–early 2021 during COVID lockdowns, and a second batch collected in summer 2022 after funding was obtained. Participants in both batches were randomly assigned to the intermixed or blocked training sequence. We examined whether the time of data collection influenced the results by including a batch factor (</w:t>
      </w:r>
      <w:proofErr w:type="spellStart"/>
      <w:r w:rsidRPr="00344C78">
        <w:rPr>
          <w:rFonts w:ascii="Times New Roman" w:eastAsia="Times New Roman" w:hAnsi="Times New Roman" w:cs="Times New Roman"/>
          <w:sz w:val="24"/>
          <w:szCs w:val="24"/>
        </w:rPr>
        <w:t>Date_bin</w:t>
      </w:r>
      <w:proofErr w:type="spellEnd"/>
      <w:r w:rsidRPr="00344C78">
        <w:rPr>
          <w:rFonts w:ascii="Times New Roman" w:eastAsia="Times New Roman" w:hAnsi="Times New Roman" w:cs="Times New Roman"/>
          <w:sz w:val="24"/>
          <w:szCs w:val="24"/>
        </w:rPr>
        <w:t xml:space="preserve"> = early vs. late collection) in our primary analyses. Adding </w:t>
      </w:r>
      <w:proofErr w:type="spellStart"/>
      <w:r w:rsidRPr="00344C78">
        <w:rPr>
          <w:rFonts w:ascii="Times New Roman" w:eastAsia="Times New Roman" w:hAnsi="Times New Roman" w:cs="Times New Roman"/>
          <w:sz w:val="24"/>
          <w:szCs w:val="24"/>
        </w:rPr>
        <w:t>Date_bin</w:t>
      </w:r>
      <w:proofErr w:type="spellEnd"/>
      <w:r w:rsidRPr="00344C78">
        <w:rPr>
          <w:rFonts w:ascii="Times New Roman" w:eastAsia="Times New Roman" w:hAnsi="Times New Roman" w:cs="Times New Roman"/>
          <w:sz w:val="24"/>
          <w:szCs w:val="24"/>
        </w:rPr>
        <w:t xml:space="preserve"> as a predictor or moderator did not improve model fit (χ</w:t>
      </w:r>
      <w:proofErr w:type="gramStart"/>
      <w:r w:rsidRPr="00344C78">
        <w:rPr>
          <w:rFonts w:ascii="Times New Roman" w:eastAsia="Times New Roman" w:hAnsi="Times New Roman" w:cs="Times New Roman"/>
          <w:sz w:val="24"/>
          <w:szCs w:val="24"/>
        </w:rPr>
        <w:t>²(</w:t>
      </w:r>
      <w:proofErr w:type="gramEnd"/>
      <w:r w:rsidRPr="00344C78">
        <w:rPr>
          <w:rFonts w:ascii="Times New Roman" w:eastAsia="Times New Roman" w:hAnsi="Times New Roman" w:cs="Times New Roman"/>
          <w:sz w:val="24"/>
          <w:szCs w:val="24"/>
        </w:rPr>
        <w:t xml:space="preserve">8) = 2.75, p = .949), and all </w:t>
      </w:r>
      <w:proofErr w:type="spellStart"/>
      <w:r w:rsidRPr="00344C78">
        <w:rPr>
          <w:rFonts w:ascii="Times New Roman" w:eastAsia="Times New Roman" w:hAnsi="Times New Roman" w:cs="Times New Roman"/>
          <w:sz w:val="24"/>
          <w:szCs w:val="24"/>
        </w:rPr>
        <w:t>Date_bin</w:t>
      </w:r>
      <w:proofErr w:type="spellEnd"/>
      <w:r w:rsidRPr="00344C78">
        <w:rPr>
          <w:rFonts w:ascii="Times New Roman" w:eastAsia="Times New Roman" w:hAnsi="Times New Roman" w:cs="Times New Roman"/>
          <w:sz w:val="24"/>
          <w:szCs w:val="24"/>
        </w:rPr>
        <w:t xml:space="preserve"> terms were non-significant (all </w:t>
      </w:r>
      <w:proofErr w:type="spellStart"/>
      <w:r w:rsidRPr="00344C78">
        <w:rPr>
          <w:rFonts w:ascii="Times New Roman" w:eastAsia="Times New Roman" w:hAnsi="Times New Roman" w:cs="Times New Roman"/>
          <w:sz w:val="24"/>
          <w:szCs w:val="24"/>
        </w:rPr>
        <w:t>ps</w:t>
      </w:r>
      <w:proofErr w:type="spellEnd"/>
      <w:r w:rsidRPr="00344C78">
        <w:rPr>
          <w:rFonts w:ascii="Times New Roman" w:eastAsia="Times New Roman" w:hAnsi="Times New Roman" w:cs="Times New Roman"/>
          <w:sz w:val="24"/>
          <w:szCs w:val="24"/>
        </w:rPr>
        <w:t xml:space="preserve"> &gt; .30). Critically, the MST × </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xml:space="preserve"> × </w:t>
      </w:r>
      <w:r w:rsidRPr="00344C78">
        <w:rPr>
          <w:rFonts w:ascii="Times New Roman" w:eastAsia="Times New Roman" w:hAnsi="Times New Roman" w:cs="Times New Roman"/>
          <w:sz w:val="24"/>
          <w:szCs w:val="24"/>
        </w:rPr>
        <w:lastRenderedPageBreak/>
        <w:t>Condition interaction was statistically indistinguishable across batches (p &gt; .30), indicating that our findings were robust across the two collection periods. Thus, we report the results of both batches combined into one dataset.</w:t>
      </w:r>
    </w:p>
    <w:p w14:paraId="651E0F74" w14:textId="77777777" w:rsidR="008B2B29" w:rsidRPr="00344C78" w:rsidRDefault="008B2B29" w:rsidP="008B2B29">
      <w:pPr>
        <w:spacing w:line="480" w:lineRule="auto"/>
        <w:rPr>
          <w:rFonts w:ascii="Times New Roman" w:eastAsia="Times New Roman" w:hAnsi="Times New Roman" w:cs="Times New Roman"/>
          <w:sz w:val="24"/>
          <w:szCs w:val="24"/>
        </w:rPr>
      </w:pPr>
    </w:p>
    <w:p w14:paraId="4D43CE26" w14:textId="77777777" w:rsidR="008B2B29" w:rsidRPr="00344C78" w:rsidRDefault="008B2B29" w:rsidP="008B2B29">
      <w:pPr>
        <w:spacing w:line="480" w:lineRule="auto"/>
        <w:rPr>
          <w:rFonts w:ascii="Times New Roman" w:eastAsia="Times New Roman" w:hAnsi="Times New Roman" w:cs="Times New Roman"/>
          <w:sz w:val="24"/>
          <w:szCs w:val="24"/>
          <w:u w:val="single"/>
        </w:rPr>
      </w:pPr>
      <w:r w:rsidRPr="00344C78">
        <w:rPr>
          <w:rFonts w:ascii="Times New Roman" w:eastAsia="Times New Roman" w:hAnsi="Times New Roman" w:cs="Times New Roman"/>
          <w:sz w:val="24"/>
          <w:szCs w:val="24"/>
          <w:u w:val="single"/>
        </w:rPr>
        <w:t>RT-based Filters</w:t>
      </w:r>
    </w:p>
    <w:p w14:paraId="3D486F0E" w14:textId="77777777" w:rsidR="008B2B29" w:rsidRPr="00344C78" w:rsidRDefault="008B2B29" w:rsidP="008B2B29">
      <w:pPr>
        <w:spacing w:line="480" w:lineRule="auto"/>
        <w:ind w:firstLine="720"/>
        <w:rPr>
          <w:rFonts w:ascii="Times New Roman" w:eastAsia="Times New Roman" w:hAnsi="Times New Roman" w:cs="Times New Roman"/>
          <w:sz w:val="24"/>
          <w:szCs w:val="24"/>
          <w:u w:val="single"/>
        </w:rPr>
      </w:pPr>
      <w:r w:rsidRPr="00344C78">
        <w:rPr>
          <w:rFonts w:ascii="Times New Roman" w:eastAsia="Times New Roman" w:hAnsi="Times New Roman" w:cs="Times New Roman"/>
          <w:sz w:val="24"/>
          <w:szCs w:val="24"/>
        </w:rPr>
        <w:t xml:space="preserve">Data </w:t>
      </w:r>
      <w:proofErr w:type="gramStart"/>
      <w:r w:rsidRPr="00344C78">
        <w:rPr>
          <w:rFonts w:ascii="Times New Roman" w:eastAsia="Times New Roman" w:hAnsi="Times New Roman" w:cs="Times New Roman"/>
          <w:sz w:val="24"/>
          <w:szCs w:val="24"/>
        </w:rPr>
        <w:t>were</w:t>
      </w:r>
      <w:proofErr w:type="gramEnd"/>
      <w:r w:rsidRPr="00344C78">
        <w:rPr>
          <w:rFonts w:ascii="Times New Roman" w:eastAsia="Times New Roman" w:hAnsi="Times New Roman" w:cs="Times New Roman"/>
          <w:sz w:val="24"/>
          <w:szCs w:val="24"/>
        </w:rPr>
        <w:t xml:space="preserve"> first combined across all conditions (age, training sequence). We excluded trials with RTs &lt;400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which were determined to be unrealistic (the lowest participant-level average RT was 463.2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and &gt;3000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which may indicate connectivity issues, lag, or lapses in attention. This initial filter yielded a general acceptable range of [400, 3000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From this set, we further retained trials within twice the interquartile range ([Q3 – 1.5×IQR, Q1 + 1.5×IQR]) of the remaining data ([494, 2226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This range still encompassed the IQR of the original data (median = 1368 </w:t>
      </w:r>
      <w:proofErr w:type="spellStart"/>
      <w:r w:rsidRPr="00344C78">
        <w:rPr>
          <w:rFonts w:ascii="Times New Roman" w:eastAsia="Times New Roman" w:hAnsi="Times New Roman" w:cs="Times New Roman"/>
          <w:sz w:val="24"/>
          <w:szCs w:val="24"/>
        </w:rPr>
        <w:t>ms</w:t>
      </w:r>
      <w:proofErr w:type="spellEnd"/>
      <w:r w:rsidRPr="00344C78">
        <w:rPr>
          <w:rFonts w:ascii="Times New Roman" w:eastAsia="Times New Roman" w:hAnsi="Times New Roman" w:cs="Times New Roman"/>
          <w:sz w:val="24"/>
          <w:szCs w:val="24"/>
        </w:rPr>
        <w:t xml:space="preserve">, IQR = [951, 2062]) and preserved sufficient variability to examine potential strategy differences, while excluding trials where participants were likely disengaged. These criteria align with prior approaches for filtering noise in online RT data </w:t>
      </w:r>
      <w:r>
        <w:fldChar w:fldCharType="begin" w:fldLock="1"/>
      </w:r>
      <w:r>
        <w:instrText>ADDIN paperpile_citation &lt;clusterId&gt;Y449M797I287F872&lt;/clusterId&gt;&lt;metadata&gt;&lt;citation&gt;&lt;id&gt;EEEBF56A562B0051855D5EE6F78040CD&lt;/id&gt;&lt;/citation&gt;&lt;/metadata&gt;&lt;data&gt;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&lt;/data&gt; \* MERGEFORMAT</w:instrText>
      </w:r>
      <w:r>
        <w:fldChar w:fldCharType="separate"/>
      </w:r>
      <w:r>
        <w:rPr>
          <w:rFonts w:ascii="Times New Roman" w:eastAsia="Times New Roman" w:hAnsi="Times New Roman" w:cs="Times New Roman"/>
          <w:noProof/>
          <w:sz w:val="24"/>
          <w:szCs w:val="24"/>
        </w:rPr>
        <w:t>(Ratcliff &amp; Hendrickson, 2021)</w:t>
      </w:r>
      <w:r>
        <w:rPr>
          <w:rFonts w:ascii="Times New Roman" w:eastAsia="Times New Roman" w:hAnsi="Times New Roman" w:cs="Times New Roman"/>
          <w:sz w:val="24"/>
          <w:szCs w:val="24"/>
        </w:rPr>
        <w:fldChar w:fldCharType="end"/>
      </w:r>
      <w:r w:rsidRPr="00344C78">
        <w:rPr>
          <w:rFonts w:ascii="Times New Roman" w:eastAsia="Times New Roman" w:hAnsi="Times New Roman" w:cs="Times New Roman"/>
          <w:sz w:val="24"/>
          <w:szCs w:val="24"/>
        </w:rPr>
        <w:t>.</w:t>
      </w:r>
    </w:p>
    <w:p w14:paraId="1ED95177"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t xml:space="preserve">In total, this resulted in 10,820 trials that were excluded (out of 44,689, roughly 25%) from analysis, which was roughly 31% of younger adult trials and 17% of older adult trials. This was anticipated and accounted for in our sample size determinations (which included a 25% buffer/increase in sample size to account for noisier online data) and is anecdotally consistent with the fact that older adults generally show better engagement with longer experiments conducted online </w:t>
      </w:r>
      <w:r>
        <w:fldChar w:fldCharType="begin" w:fldLock="1"/>
      </w:r>
      <w:r>
        <w:instrText>ADDIN paperpile_citation &lt;clusterId&gt;G113U499Q751N574&lt;/clusterId&gt;&lt;metadata&gt;&lt;citation&gt;&lt;id&gt;1BD89454D19111F09F5CC74F6FA2E58A&lt;/id&gt;&lt;/citation&gt;&lt;citation&gt;&lt;id&gt;1F477EE8D19111F09F5CC74F6FA2E58A&lt;/id&gt;&lt;/citation&gt;&lt;/metadata&gt;&lt;data&gt;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&lt;/data&gt; \* MERGEFORMAT</w:instrText>
      </w:r>
      <w:r>
        <w:fldChar w:fldCharType="separate"/>
      </w:r>
      <w:r>
        <w:rPr>
          <w:rFonts w:ascii="Times New Roman" w:eastAsia="Times New Roman" w:hAnsi="Times New Roman" w:cs="Times New Roman"/>
          <w:noProof/>
          <w:sz w:val="24"/>
          <w:szCs w:val="24"/>
        </w:rPr>
        <w:t>(Ogletree &amp; Katz, 2021; Turner et al., 2020)</w:t>
      </w:r>
      <w:r>
        <w:rPr>
          <w:rFonts w:ascii="Times New Roman" w:eastAsia="Times New Roman" w:hAnsi="Times New Roman" w:cs="Times New Roman"/>
          <w:sz w:val="24"/>
          <w:szCs w:val="24"/>
        </w:rPr>
        <w:fldChar w:fldCharType="end"/>
      </w:r>
      <w:r w:rsidRPr="00344C78">
        <w:rPr>
          <w:rFonts w:ascii="Times New Roman" w:eastAsia="Times New Roman" w:hAnsi="Times New Roman" w:cs="Times New Roman"/>
          <w:sz w:val="24"/>
          <w:szCs w:val="24"/>
        </w:rPr>
        <w:t xml:space="preserve">. Most exclusions resulted from reaction times that were too long for the task (greater than 2226ms), which we interpret as failure </w:t>
      </w:r>
      <w:r w:rsidRPr="00344C78">
        <w:rPr>
          <w:rFonts w:ascii="Times New Roman" w:eastAsia="Times New Roman" w:hAnsi="Times New Roman" w:cs="Times New Roman"/>
          <w:sz w:val="24"/>
          <w:szCs w:val="24"/>
        </w:rPr>
        <w:lastRenderedPageBreak/>
        <w:t>to properly engage in our task rather than systematic differences related to age or LDI. Reaction times were not analyzed as an outcome measure in any reported analyses.</w:t>
      </w:r>
    </w:p>
    <w:p w14:paraId="121712DB"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p>
    <w:p w14:paraId="1A3B201F" w14:textId="77777777" w:rsidR="008B2B29" w:rsidRPr="00344C78" w:rsidRDefault="008B2B29" w:rsidP="008B2B29">
      <w:pPr>
        <w:spacing w:line="480" w:lineRule="auto"/>
        <w:rPr>
          <w:rFonts w:ascii="Times New Roman" w:eastAsia="Times New Roman" w:hAnsi="Times New Roman" w:cs="Times New Roman"/>
          <w:sz w:val="24"/>
          <w:szCs w:val="24"/>
          <w:u w:val="single"/>
        </w:rPr>
      </w:pPr>
      <w:r w:rsidRPr="00344C78">
        <w:rPr>
          <w:rFonts w:ascii="Times New Roman" w:eastAsia="Times New Roman" w:hAnsi="Times New Roman" w:cs="Times New Roman"/>
          <w:sz w:val="24"/>
          <w:szCs w:val="24"/>
          <w:u w:val="single"/>
        </w:rPr>
        <w:t>Experiment 1 Mediation Analysis</w:t>
      </w:r>
    </w:p>
    <w:p w14:paraId="694C0074"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t>To test whether mnemonic discrimination ability (LDI) statistically mediated the relationship between age and judgment accuracy, a mediation analysis was conducted on participants’ mean accuracy for each difficulty bin (participant × difficulty). Age and LDI scores were standardized at the participant level, and trial difficulty was included as a covariate. The indirect effect of age on judgment accuracy through LDI was significant (</w:t>
      </w:r>
      <w:r w:rsidRPr="00344C78">
        <w:rPr>
          <w:rFonts w:ascii="Times New Roman" w:eastAsia="Times New Roman" w:hAnsi="Times New Roman" w:cs="Times New Roman"/>
          <w:i/>
          <w:iCs/>
          <w:sz w:val="24"/>
          <w:szCs w:val="24"/>
        </w:rPr>
        <w:t>ACME</w:t>
      </w:r>
      <w:r w:rsidRPr="00344C78">
        <w:rPr>
          <w:rFonts w:ascii="Times New Roman" w:eastAsia="Gungsuh" w:hAnsi="Times New Roman" w:cs="Times New Roman"/>
          <w:sz w:val="24"/>
          <w:szCs w:val="24"/>
        </w:rPr>
        <w:t xml:space="preserve"> = −0.009, 95% CI [−0.019, 0.000], p = 0.035), whereas the direct effect of age controlling for LDI was reduced and only marginally significant (</w:t>
      </w:r>
      <w:r w:rsidRPr="00344C78">
        <w:rPr>
          <w:rFonts w:ascii="Times New Roman" w:eastAsia="Times New Roman" w:hAnsi="Times New Roman" w:cs="Times New Roman"/>
          <w:i/>
          <w:iCs/>
          <w:sz w:val="24"/>
          <w:szCs w:val="24"/>
        </w:rPr>
        <w:t>ADE</w:t>
      </w:r>
      <w:r w:rsidRPr="00344C78">
        <w:rPr>
          <w:rFonts w:ascii="Times New Roman" w:eastAsia="Gungsuh" w:hAnsi="Times New Roman" w:cs="Times New Roman"/>
          <w:sz w:val="24"/>
          <w:szCs w:val="24"/>
        </w:rPr>
        <w:t xml:space="preserve"> = −0.022, 95% CI [−0.046, 0.000], p = 0.088). The total effect remained significant (</w:t>
      </w:r>
      <w:r w:rsidRPr="00344C78">
        <w:rPr>
          <w:rFonts w:ascii="Times New Roman" w:eastAsia="Times New Roman" w:hAnsi="Times New Roman" w:cs="Times New Roman"/>
          <w:i/>
          <w:iCs/>
          <w:sz w:val="24"/>
          <w:szCs w:val="24"/>
        </w:rPr>
        <w:t>B</w:t>
      </w:r>
      <w:r w:rsidRPr="00344C78">
        <w:rPr>
          <w:rFonts w:ascii="Times New Roman" w:eastAsia="Gungsuh" w:hAnsi="Times New Roman" w:cs="Times New Roman"/>
          <w:sz w:val="24"/>
          <w:szCs w:val="24"/>
        </w:rPr>
        <w:t xml:space="preserve"> = −0.031, 95% CI [−0.054, −0.010], </w:t>
      </w:r>
      <w:r w:rsidRPr="00344C78">
        <w:rPr>
          <w:rFonts w:ascii="Times New Roman" w:eastAsia="Times New Roman" w:hAnsi="Times New Roman" w:cs="Times New Roman"/>
          <w:i/>
          <w:iCs/>
          <w:sz w:val="24"/>
          <w:szCs w:val="24"/>
        </w:rPr>
        <w:t>p</w:t>
      </w:r>
      <w:r w:rsidRPr="00344C78">
        <w:rPr>
          <w:rFonts w:ascii="Times New Roman" w:eastAsia="Times New Roman" w:hAnsi="Times New Roman" w:cs="Times New Roman"/>
          <w:sz w:val="24"/>
          <w:szCs w:val="24"/>
        </w:rPr>
        <w:t xml:space="preserve"> = 0.009), with approximately 27% of the total effect mediated by LDI (proportion mediated = 0.27, 95% CI [0.01, 1.22], p = 0.044). These results indicate that individual differences in mnemonic discrimination ability account for a substantial portion of the age-related variance in judgment accuracy.</w:t>
      </w:r>
    </w:p>
    <w:p w14:paraId="23BA4F03" w14:textId="77777777" w:rsidR="008B2B29" w:rsidRPr="00344C78" w:rsidRDefault="008B2B29" w:rsidP="008B2B29">
      <w:pPr>
        <w:widowControl w:val="0"/>
        <w:pBdr>
          <w:top w:val="nil"/>
          <w:left w:val="nil"/>
          <w:bottom w:val="nil"/>
          <w:right w:val="nil"/>
          <w:between w:val="nil"/>
        </w:pBdr>
        <w:spacing w:line="480" w:lineRule="auto"/>
        <w:ind w:left="440" w:hanging="440"/>
        <w:rPr>
          <w:rFonts w:ascii="Times New Roman" w:eastAsia="Times New Roman" w:hAnsi="Times New Roman" w:cs="Times New Roman"/>
          <w:b/>
          <w:bCs/>
          <w:sz w:val="24"/>
          <w:szCs w:val="24"/>
        </w:rPr>
      </w:pPr>
    </w:p>
    <w:p w14:paraId="3D75FD02" w14:textId="77777777" w:rsidR="008B2B29" w:rsidRPr="00344C78" w:rsidRDefault="008B2B29" w:rsidP="008B2B29">
      <w:pPr>
        <w:spacing w:line="480" w:lineRule="auto"/>
        <w:jc w:val="center"/>
        <w:rPr>
          <w:rFonts w:ascii="Times New Roman" w:eastAsia="Times New Roman" w:hAnsi="Times New Roman" w:cs="Times New Roman"/>
          <w:sz w:val="24"/>
          <w:szCs w:val="24"/>
        </w:rPr>
      </w:pPr>
      <w:r w:rsidRPr="00344C78">
        <w:rPr>
          <w:rFonts w:ascii="Times New Roman" w:eastAsia="Times New Roman" w:hAnsi="Times New Roman" w:cs="Times New Roman"/>
          <w:noProof/>
          <w:sz w:val="24"/>
          <w:szCs w:val="24"/>
        </w:rPr>
        <w:lastRenderedPageBreak/>
        <w:drawing>
          <wp:inline distT="19050" distB="19050" distL="19050" distR="19050" wp14:anchorId="0C5D7046" wp14:editId="77A8D73D">
            <wp:extent cx="5810476" cy="5198411"/>
            <wp:effectExtent l="0" t="0" r="0" b="0"/>
            <wp:docPr id="9" name="image3.png" descr="supp1.png"/>
            <wp:cNvGraphicFramePr/>
            <a:graphic xmlns:a="http://schemas.openxmlformats.org/drawingml/2006/main">
              <a:graphicData uri="http://schemas.openxmlformats.org/drawingml/2006/picture">
                <pic:pic xmlns:pic="http://schemas.openxmlformats.org/drawingml/2006/picture">
                  <pic:nvPicPr>
                    <pic:cNvPr id="0" name="image3.png" descr="supp1.png"/>
                    <pic:cNvPicPr preferRelativeResize="0"/>
                  </pic:nvPicPr>
                  <pic:blipFill>
                    <a:blip r:embed="rId4"/>
                    <a:srcRect/>
                    <a:stretch>
                      <a:fillRect/>
                    </a:stretch>
                  </pic:blipFill>
                  <pic:spPr>
                    <a:xfrm>
                      <a:off x="0" y="0"/>
                      <a:ext cx="5810476" cy="5198411"/>
                    </a:xfrm>
                    <a:prstGeom prst="rect">
                      <a:avLst/>
                    </a:prstGeom>
                    <a:ln/>
                  </pic:spPr>
                </pic:pic>
              </a:graphicData>
            </a:graphic>
          </wp:inline>
        </w:drawing>
      </w:r>
    </w:p>
    <w:p w14:paraId="7278042C" w14:textId="77777777" w:rsidR="008B2B29" w:rsidRPr="008B2B29" w:rsidRDefault="008B2B29" w:rsidP="008B2B29">
      <w:pPr>
        <w:widowControl w:val="0"/>
        <w:rPr>
          <w:rFonts w:ascii="Times New Roman" w:eastAsia="Times New Roman" w:hAnsi="Times New Roman" w:cs="Times New Roman"/>
          <w:sz w:val="24"/>
          <w:szCs w:val="24"/>
        </w:rPr>
      </w:pPr>
      <w:r w:rsidRPr="008B2B29">
        <w:rPr>
          <w:rFonts w:ascii="Times New Roman" w:eastAsia="Times New Roman" w:hAnsi="Times New Roman" w:cs="Times New Roman"/>
          <w:b/>
          <w:bCs/>
          <w:sz w:val="24"/>
          <w:szCs w:val="24"/>
        </w:rPr>
        <w:t>Supplementary Figure 1.</w:t>
      </w:r>
      <w:r w:rsidRPr="008B2B29">
        <w:rPr>
          <w:rFonts w:ascii="Times New Roman" w:eastAsia="Times New Roman" w:hAnsi="Times New Roman" w:cs="Times New Roman"/>
          <w:sz w:val="24"/>
          <w:szCs w:val="24"/>
        </w:rPr>
        <w:t xml:space="preserve"> Sample graph reconstructions from participants with the overall best judgment accuracy within each condition. LDI groups were created using a median split.</w:t>
      </w:r>
    </w:p>
    <w:p w14:paraId="01451302" w14:textId="77777777" w:rsidR="008B2B29" w:rsidRPr="00344C78" w:rsidRDefault="008B2B29" w:rsidP="008B2B29">
      <w:pPr>
        <w:spacing w:line="480" w:lineRule="auto"/>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br w:type="page"/>
      </w:r>
    </w:p>
    <w:p w14:paraId="51F6F37D" w14:textId="77777777" w:rsidR="008B2B29" w:rsidRPr="00344C78" w:rsidRDefault="008B2B29" w:rsidP="008B2B29">
      <w:pPr>
        <w:spacing w:line="480" w:lineRule="auto"/>
        <w:rPr>
          <w:rFonts w:ascii="Times New Roman" w:eastAsia="Times New Roman" w:hAnsi="Times New Roman" w:cs="Times New Roman"/>
          <w:sz w:val="24"/>
          <w:szCs w:val="24"/>
        </w:rPr>
      </w:pPr>
      <w:r w:rsidRPr="00344C78">
        <w:rPr>
          <w:rFonts w:ascii="Times New Roman" w:eastAsia="Times New Roman" w:hAnsi="Times New Roman" w:cs="Times New Roman"/>
          <w:noProof/>
          <w:sz w:val="24"/>
          <w:szCs w:val="24"/>
        </w:rPr>
        <w:lastRenderedPageBreak/>
        <w:drawing>
          <wp:inline distT="114300" distB="114300" distL="114300" distR="114300" wp14:anchorId="235626A3" wp14:editId="3B150F36">
            <wp:extent cx="6400800" cy="4584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400800" cy="4584700"/>
                    </a:xfrm>
                    <a:prstGeom prst="rect">
                      <a:avLst/>
                    </a:prstGeom>
                    <a:ln/>
                  </pic:spPr>
                </pic:pic>
              </a:graphicData>
            </a:graphic>
          </wp:inline>
        </w:drawing>
      </w:r>
    </w:p>
    <w:p w14:paraId="09E7F25C" w14:textId="77777777" w:rsidR="008B2B29" w:rsidRPr="008B2B29" w:rsidRDefault="008B2B29" w:rsidP="008B2B29">
      <w:pPr>
        <w:rPr>
          <w:rFonts w:ascii="Times New Roman" w:eastAsia="Times New Roman" w:hAnsi="Times New Roman" w:cs="Times New Roman"/>
          <w:sz w:val="24"/>
          <w:szCs w:val="24"/>
        </w:rPr>
      </w:pPr>
      <w:r w:rsidRPr="008B2B29">
        <w:rPr>
          <w:rFonts w:ascii="Times New Roman" w:eastAsia="Times New Roman" w:hAnsi="Times New Roman" w:cs="Times New Roman"/>
          <w:b/>
          <w:bCs/>
          <w:sz w:val="24"/>
          <w:szCs w:val="24"/>
        </w:rPr>
        <w:t>Supplementary Figure 2.</w:t>
      </w:r>
      <w:r w:rsidRPr="008B2B29">
        <w:rPr>
          <w:rFonts w:ascii="Times New Roman" w:eastAsia="Times New Roman" w:hAnsi="Times New Roman" w:cs="Times New Roman"/>
          <w:sz w:val="24"/>
          <w:szCs w:val="24"/>
        </w:rPr>
        <w:t xml:space="preserve"> Schematic of model design. A) A series of models were trained to learn the graph in a blocked or intermixed sequence. We varied the model’s “memory capacity” by manipulating the size of the hidden layers (specifically, L2 and L4). B) After training, the models performed the multi-step inference judgment task via a random walk based on cosine similarity between node representations obtained from the middle layer (L3). For each trial, the representation for the reference (center) node was used as the starting point, and the models performed a random walk until they reached one of the two left or right choice options (opt1 or opt2). The first option encountered was selected as the option that was “closer” to the reference node.</w:t>
      </w:r>
    </w:p>
    <w:p w14:paraId="22495A3D" w14:textId="77777777" w:rsidR="008B2B29" w:rsidRPr="00344C78" w:rsidRDefault="008B2B29" w:rsidP="008B2B29">
      <w:pPr>
        <w:spacing w:line="480" w:lineRule="auto"/>
        <w:rPr>
          <w:rFonts w:ascii="Times New Roman" w:eastAsia="Times New Roman" w:hAnsi="Times New Roman" w:cs="Times New Roman"/>
          <w:sz w:val="24"/>
          <w:szCs w:val="24"/>
        </w:rPr>
      </w:pPr>
    </w:p>
    <w:p w14:paraId="73178D14" w14:textId="77777777" w:rsidR="008B2B29" w:rsidRPr="00344C78" w:rsidRDefault="008B2B29" w:rsidP="008B2B29">
      <w:pPr>
        <w:spacing w:line="480" w:lineRule="auto"/>
        <w:rPr>
          <w:rFonts w:ascii="Times New Roman" w:eastAsia="Times New Roman" w:hAnsi="Times New Roman" w:cs="Times New Roman"/>
          <w:b/>
          <w:bCs/>
          <w:sz w:val="24"/>
          <w:szCs w:val="24"/>
        </w:rPr>
      </w:pPr>
      <w:r w:rsidRPr="00344C78">
        <w:rPr>
          <w:rFonts w:ascii="Times New Roman" w:eastAsia="Times New Roman" w:hAnsi="Times New Roman" w:cs="Times New Roman"/>
          <w:sz w:val="24"/>
          <w:szCs w:val="24"/>
          <w:u w:val="single"/>
        </w:rPr>
        <w:t>Artificial Neural Network Model (ANN)</w:t>
      </w:r>
    </w:p>
    <w:p w14:paraId="698C3DEF"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t xml:space="preserve">To further examine the behavior of participants under different simulated conditions, we implemented a minimal-assumption feedforward network in </w:t>
      </w:r>
      <w:proofErr w:type="spellStart"/>
      <w:r w:rsidRPr="00344C78">
        <w:rPr>
          <w:rFonts w:ascii="Times New Roman" w:eastAsia="Times New Roman" w:hAnsi="Times New Roman" w:cs="Times New Roman"/>
          <w:sz w:val="24"/>
          <w:szCs w:val="24"/>
        </w:rPr>
        <w:t>PyTorch</w:t>
      </w:r>
      <w:proofErr w:type="spellEnd"/>
      <w:r w:rsidRPr="00344C78">
        <w:rPr>
          <w:rFonts w:ascii="Times New Roman" w:eastAsia="Times New Roman" w:hAnsi="Times New Roman" w:cs="Times New Roman"/>
          <w:sz w:val="24"/>
          <w:szCs w:val="24"/>
        </w:rPr>
        <w:t xml:space="preserve"> (Version 1.13.1, </w:t>
      </w:r>
      <w:r>
        <w:fldChar w:fldCharType="begin" w:fldLock="1"/>
      </w:r>
      <w:r>
        <w:instrText>ADDIN paperpile_citation &lt;clusterId&gt;T692A959W349U163&lt;/clusterId&gt;&lt;metadata&gt;&lt;citation&gt;&lt;id&gt;B5A2322FA66A08799519AE741C520F5B&lt;/id&gt;&lt;/citation&gt;&lt;/metadata&gt;&lt;data&gt;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&lt;/data&gt; \* MERGEFORMAT</w:instrText>
      </w:r>
      <w:r>
        <w:fldChar w:fldCharType="separate"/>
      </w:r>
      <w:r>
        <w:rPr>
          <w:rFonts w:ascii="Times New Roman" w:eastAsia="Times New Roman" w:hAnsi="Times New Roman" w:cs="Times New Roman"/>
          <w:noProof/>
          <w:sz w:val="24"/>
          <w:szCs w:val="24"/>
        </w:rPr>
        <w:t>(Paszke et al., 2019)</w:t>
      </w:r>
      <w:r>
        <w:rPr>
          <w:rFonts w:ascii="Times New Roman" w:eastAsia="Times New Roman" w:hAnsi="Times New Roman" w:cs="Times New Roman"/>
          <w:sz w:val="24"/>
          <w:szCs w:val="24"/>
        </w:rPr>
        <w:fldChar w:fldCharType="end"/>
      </w:r>
      <w:r w:rsidRPr="00344C78">
        <w:rPr>
          <w:rFonts w:ascii="Times New Roman" w:eastAsia="Times New Roman" w:hAnsi="Times New Roman" w:cs="Times New Roman"/>
          <w:sz w:val="24"/>
          <w:szCs w:val="24"/>
        </w:rPr>
        <w:t xml:space="preserve">) under varying representational capacities (Supplementary Figure 2A). To avoid </w:t>
      </w:r>
      <w:r w:rsidRPr="00344C78">
        <w:rPr>
          <w:rFonts w:ascii="Times New Roman" w:eastAsia="Times New Roman" w:hAnsi="Times New Roman" w:cs="Times New Roman"/>
          <w:sz w:val="24"/>
          <w:szCs w:val="24"/>
        </w:rPr>
        <w:lastRenderedPageBreak/>
        <w:t xml:space="preserve">terminology confusion, </w:t>
      </w:r>
      <w:r w:rsidRPr="00344C78">
        <w:rPr>
          <w:rFonts w:ascii="Times New Roman" w:eastAsia="Times New Roman" w:hAnsi="Times New Roman" w:cs="Times New Roman"/>
          <w:i/>
          <w:iCs/>
          <w:sz w:val="24"/>
          <w:szCs w:val="24"/>
        </w:rPr>
        <w:t>node/edge</w:t>
      </w:r>
      <w:r w:rsidRPr="00344C78">
        <w:rPr>
          <w:rFonts w:ascii="Times New Roman" w:eastAsia="Times New Roman" w:hAnsi="Times New Roman" w:cs="Times New Roman"/>
          <w:sz w:val="24"/>
          <w:szCs w:val="24"/>
        </w:rPr>
        <w:t xml:space="preserve"> refers to the graph task and </w:t>
      </w:r>
      <w:r w:rsidRPr="00344C78">
        <w:rPr>
          <w:rFonts w:ascii="Times New Roman" w:eastAsia="Times New Roman" w:hAnsi="Times New Roman" w:cs="Times New Roman"/>
          <w:i/>
          <w:iCs/>
          <w:sz w:val="24"/>
          <w:szCs w:val="24"/>
        </w:rPr>
        <w:t>unit/weight</w:t>
      </w:r>
      <w:r w:rsidRPr="00344C78">
        <w:rPr>
          <w:rFonts w:ascii="Times New Roman" w:eastAsia="Times New Roman" w:hAnsi="Times New Roman" w:cs="Times New Roman"/>
          <w:sz w:val="24"/>
          <w:szCs w:val="24"/>
        </w:rPr>
        <w:t xml:space="preserve"> to the neural network. Given one node of a studied pair, the network learned to predict (pattern-complete) its complementary vertex. To simulate variance in memory encoding ability, the number of units in the 2nd and 4th layers of the network was varied. We used a fully connected five-layer network not including the 12-unit input and output layers (one per item) with a 12-unit by 12 dimension hidden layer. To model differences in “memory capacity,” the widths of the second and fourth layers were varied at increments of one-quarter the input size: 6, 12, 18, 24, 36 units. Smaller widths simulate low memory capacity by forcing many-to-one mappings (greater potential for interference). The model’s activation function at unit </w:t>
      </w:r>
      <w:r w:rsidRPr="00344C78">
        <w:rPr>
          <w:rFonts w:ascii="Times New Roman" w:eastAsia="Times New Roman" w:hAnsi="Times New Roman" w:cs="Times New Roman"/>
          <w:i/>
          <w:iCs/>
          <w:sz w:val="24"/>
          <w:szCs w:val="24"/>
        </w:rPr>
        <w:t>i</w:t>
      </w:r>
      <w:r w:rsidRPr="00344C78">
        <w:rPr>
          <w:rFonts w:ascii="Times New Roman" w:eastAsia="Times New Roman" w:hAnsi="Times New Roman" w:cs="Times New Roman"/>
          <w:sz w:val="24"/>
          <w:szCs w:val="24"/>
        </w:rPr>
        <w:t xml:space="preserve"> of layer </w:t>
      </w:r>
      <w:r w:rsidRPr="00344C78">
        <w:rPr>
          <w:rFonts w:ascii="Times New Roman" w:eastAsia="Times New Roman" w:hAnsi="Times New Roman" w:cs="Times New Roman"/>
          <w:i/>
          <w:iCs/>
          <w:sz w:val="24"/>
          <w:szCs w:val="24"/>
        </w:rPr>
        <w:t>l</w:t>
      </w:r>
      <w:r w:rsidRPr="00344C78">
        <w:rPr>
          <w:rFonts w:ascii="Times New Roman" w:eastAsia="Times New Roman" w:hAnsi="Times New Roman" w:cs="Times New Roman"/>
          <w:sz w:val="24"/>
          <w:szCs w:val="24"/>
        </w:rPr>
        <w:t xml:space="preserve"> was defined as:</w:t>
      </w:r>
    </w:p>
    <w:p w14:paraId="4430FBD3" w14:textId="77777777" w:rsidR="008B2B29" w:rsidRPr="00344C78" w:rsidRDefault="008B2B29" w:rsidP="008B2B29">
      <w:pPr>
        <w:spacing w:line="48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(i)=f(</m:t>
          </m:r>
          <m:sSub>
            <m:sSubPr>
              <m:ctrlPr>
                <w:rPr>
                  <w:rFonts w:ascii="Cambria Math" w:eastAsia="Times New Roman" w:hAnsi="Cambria Math" w:cs="Times New Roman"/>
                  <w:sz w:val="24"/>
                  <w:szCs w:val="24"/>
                </w:rPr>
              </m:ctrlPr>
            </m:sSubPr>
            <m:e>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T</m:t>
                  </m:r>
                </m:sup>
              </m:sSup>
            </m:e>
            <m:sub>
              <m:r>
                <w:rPr>
                  <w:rFonts w:ascii="Cambria Math" w:eastAsia="Times New Roman" w:hAnsi="Cambria Math" w:cs="Times New Roman"/>
                  <w:sz w:val="24"/>
                  <w:szCs w:val="24"/>
                </w:rPr>
                <m:t>il</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l-1</m:t>
              </m:r>
            </m:sub>
          </m:sSub>
          <m:r>
            <w:rPr>
              <w:rFonts w:ascii="Cambria Math" w:eastAsia="Times New Roman" w:hAnsi="Cambria Math" w:cs="Times New Roman"/>
              <w:sz w:val="24"/>
              <w:szCs w:val="24"/>
            </w:rPr>
            <m:t xml:space="preserve">) </m:t>
          </m:r>
        </m:oMath>
      </m:oMathPara>
    </w:p>
    <w:p w14:paraId="2639AD1D" w14:textId="77777777" w:rsidR="008B2B29" w:rsidRPr="00344C78" w:rsidRDefault="008B2B29" w:rsidP="008B2B29">
      <w:pPr>
        <w:spacing w:line="480" w:lineRule="auto"/>
        <w:rPr>
          <w:rFonts w:ascii="Times New Roman" w:eastAsia="Times New Roman" w:hAnsi="Times New Roman" w:cs="Times New Roman"/>
          <w:sz w:val="24"/>
          <w:szCs w:val="24"/>
        </w:rPr>
      </w:pPr>
      <w:r w:rsidRPr="00344C78">
        <w:rPr>
          <w:rFonts w:ascii="Times New Roman" w:eastAsia="Times New Roman" w:hAnsi="Times New Roman" w:cs="Times New Roman"/>
          <w:sz w:val="24"/>
          <w:szCs w:val="24"/>
        </w:rPr>
        <w:t xml:space="preserve">where </w:t>
      </w:r>
      <w:r w:rsidRPr="00344C78">
        <w:rPr>
          <w:rFonts w:ascii="Times New Roman" w:eastAsia="Times New Roman" w:hAnsi="Times New Roman" w:cs="Times New Roman"/>
          <w:i/>
          <w:iCs/>
          <w:sz w:val="24"/>
          <w:szCs w:val="24"/>
        </w:rPr>
        <w:t>f</w:t>
      </w:r>
      <w:r w:rsidRPr="00344C78">
        <w:rPr>
          <w:rFonts w:ascii="Times New Roman" w:eastAsia="Times New Roman" w:hAnsi="Times New Roman" w:cs="Times New Roman"/>
          <w:sz w:val="24"/>
          <w:szCs w:val="24"/>
        </w:rPr>
        <w:t xml:space="preserve"> is a pointwise function, </w:t>
      </w:r>
      <w:proofErr w:type="spellStart"/>
      <w:r w:rsidRPr="00344C78">
        <w:rPr>
          <w:rFonts w:ascii="Times New Roman" w:eastAsia="Times New Roman" w:hAnsi="Times New Roman" w:cs="Times New Roman"/>
          <w:b/>
          <w:bCs/>
          <w:sz w:val="24"/>
          <w:szCs w:val="24"/>
        </w:rPr>
        <w:t>w</w:t>
      </w:r>
      <w:r w:rsidRPr="00344C78">
        <w:rPr>
          <w:rFonts w:ascii="Times New Roman" w:eastAsia="Times New Roman" w:hAnsi="Times New Roman" w:cs="Times New Roman"/>
          <w:sz w:val="24"/>
          <w:szCs w:val="24"/>
          <w:vertAlign w:val="subscript"/>
        </w:rPr>
        <w:t>il</w:t>
      </w:r>
      <w:proofErr w:type="spellEnd"/>
      <w:r w:rsidRPr="00344C78">
        <w:rPr>
          <w:rFonts w:ascii="Times New Roman" w:eastAsia="Times New Roman" w:hAnsi="Times New Roman" w:cs="Times New Roman"/>
          <w:sz w:val="24"/>
          <w:szCs w:val="24"/>
        </w:rPr>
        <w:t xml:space="preserve"> is a vector of learnable parameters, </w:t>
      </w:r>
      <w:r w:rsidRPr="00344C78">
        <w:rPr>
          <w:rFonts w:ascii="Times New Roman" w:eastAsia="Times New Roman" w:hAnsi="Times New Roman" w:cs="Times New Roman"/>
          <w:b/>
          <w:bCs/>
          <w:sz w:val="24"/>
          <w:szCs w:val="24"/>
        </w:rPr>
        <w:t>h</w:t>
      </w:r>
      <w:r w:rsidRPr="00344C78">
        <w:rPr>
          <w:rFonts w:ascii="Times New Roman" w:eastAsia="Gungsuh" w:hAnsi="Times New Roman" w:cs="Times New Roman"/>
          <w:sz w:val="24"/>
          <w:szCs w:val="24"/>
          <w:vertAlign w:val="subscript"/>
        </w:rPr>
        <w:t>l−1</w:t>
      </w:r>
      <w:r w:rsidRPr="00344C78">
        <w:rPr>
          <w:rFonts w:ascii="Times New Roman" w:eastAsia="Times New Roman" w:hAnsi="Times New Roman" w:cs="Times New Roman"/>
          <w:sz w:val="24"/>
          <w:szCs w:val="24"/>
        </w:rPr>
        <w:t xml:space="preserve"> represents the output of the previous layer, and </w:t>
      </w:r>
      <w:r w:rsidRPr="00344C78">
        <w:rPr>
          <w:rFonts w:ascii="Times New Roman" w:eastAsia="Times New Roman" w:hAnsi="Times New Roman" w:cs="Times New Roman"/>
          <w:i/>
          <w:iCs/>
          <w:sz w:val="24"/>
          <w:szCs w:val="24"/>
        </w:rPr>
        <w:t xml:space="preserve">T </w:t>
      </w:r>
      <w:r w:rsidRPr="00344C78">
        <w:rPr>
          <w:rFonts w:ascii="Times New Roman" w:eastAsia="Times New Roman" w:hAnsi="Times New Roman" w:cs="Times New Roman"/>
          <w:sz w:val="24"/>
          <w:szCs w:val="24"/>
        </w:rPr>
        <w:t xml:space="preserve">is the matrix transposition operation. The input layer is referred to as </w:t>
      </w:r>
      <w:r w:rsidRPr="00344C78">
        <w:rPr>
          <w:rFonts w:ascii="Times New Roman" w:eastAsia="Times New Roman" w:hAnsi="Times New Roman" w:cs="Times New Roman"/>
          <w:i/>
          <w:iCs/>
          <w:sz w:val="24"/>
          <w:szCs w:val="24"/>
        </w:rPr>
        <w:t>h</w:t>
      </w:r>
      <w:r w:rsidRPr="00344C78">
        <w:rPr>
          <w:rFonts w:ascii="Times New Roman" w:eastAsia="Times New Roman" w:hAnsi="Times New Roman" w:cs="Times New Roman"/>
          <w:sz w:val="24"/>
          <w:szCs w:val="24"/>
          <w:vertAlign w:val="subscript"/>
        </w:rPr>
        <w:t>0</w:t>
      </w:r>
      <w:r w:rsidRPr="00344C78">
        <w:rPr>
          <w:rFonts w:ascii="Times New Roman" w:eastAsia="Times New Roman" w:hAnsi="Times New Roman" w:cs="Times New Roman"/>
          <w:sz w:val="24"/>
          <w:szCs w:val="24"/>
        </w:rPr>
        <w:t>. For each condition (blocked vs. intermixed), the models were trained on the same 16 node pairs &lt;</w:t>
      </w:r>
      <w:proofErr w:type="spellStart"/>
      <w:proofErr w:type="gramStart"/>
      <w:r w:rsidRPr="00344C78">
        <w:rPr>
          <w:rFonts w:ascii="Times New Roman" w:eastAsia="Times New Roman" w:hAnsi="Times New Roman" w:cs="Times New Roman"/>
          <w:sz w:val="24"/>
          <w:szCs w:val="24"/>
        </w:rPr>
        <w:t>x,y</w:t>
      </w:r>
      <w:proofErr w:type="spellEnd"/>
      <w:proofErr w:type="gramEnd"/>
      <w:r w:rsidRPr="00344C78">
        <w:rPr>
          <w:rFonts w:ascii="Times New Roman" w:eastAsia="Times New Roman" w:hAnsi="Times New Roman" w:cs="Times New Roman"/>
          <w:sz w:val="24"/>
          <w:szCs w:val="24"/>
        </w:rPr>
        <w:t xml:space="preserve">&gt;. Each of the 12 images was one-hot encoded (the input unit for the presented node set to 1, others 0). The target was a one-hot vector for the paired node (1 for the complement; 0 otherwise). Training used both directions of each undirected pair with equalized exposures per direction. We estimated the parameters </w:t>
      </w:r>
      <w:proofErr w:type="spellStart"/>
      <w:r w:rsidRPr="00344C78">
        <w:rPr>
          <w:rFonts w:ascii="Times New Roman" w:eastAsia="Times New Roman" w:hAnsi="Times New Roman" w:cs="Times New Roman"/>
          <w:b/>
          <w:bCs/>
          <w:sz w:val="24"/>
          <w:szCs w:val="24"/>
        </w:rPr>
        <w:t>w</w:t>
      </w:r>
      <w:r w:rsidRPr="00344C78">
        <w:rPr>
          <w:rFonts w:ascii="Times New Roman" w:eastAsia="Times New Roman" w:hAnsi="Times New Roman" w:cs="Times New Roman"/>
          <w:sz w:val="24"/>
          <w:szCs w:val="24"/>
          <w:vertAlign w:val="subscript"/>
        </w:rPr>
        <w:t>il</w:t>
      </w:r>
      <w:proofErr w:type="spellEnd"/>
      <w:r w:rsidRPr="00344C78">
        <w:rPr>
          <w:rFonts w:ascii="Times New Roman" w:eastAsia="Times New Roman" w:hAnsi="Times New Roman" w:cs="Times New Roman"/>
          <w:sz w:val="24"/>
          <w:szCs w:val="24"/>
        </w:rPr>
        <w:t xml:space="preserve">, for all </w:t>
      </w:r>
      <w:r w:rsidRPr="00344C78">
        <w:rPr>
          <w:rFonts w:ascii="Times New Roman" w:eastAsia="Times New Roman" w:hAnsi="Times New Roman" w:cs="Times New Roman"/>
          <w:i/>
          <w:iCs/>
          <w:sz w:val="24"/>
          <w:szCs w:val="24"/>
        </w:rPr>
        <w:t>i</w:t>
      </w:r>
      <w:r w:rsidRPr="00344C78">
        <w:rPr>
          <w:rFonts w:ascii="Times New Roman" w:eastAsia="Times New Roman" w:hAnsi="Times New Roman" w:cs="Times New Roman"/>
          <w:sz w:val="24"/>
          <w:szCs w:val="24"/>
        </w:rPr>
        <w:t xml:space="preserve"> and </w:t>
      </w:r>
      <w:r w:rsidRPr="00344C78">
        <w:rPr>
          <w:rFonts w:ascii="Times New Roman" w:eastAsia="Times New Roman" w:hAnsi="Times New Roman" w:cs="Times New Roman"/>
          <w:i/>
          <w:iCs/>
          <w:sz w:val="24"/>
          <w:szCs w:val="24"/>
        </w:rPr>
        <w:t>l</w:t>
      </w:r>
      <w:r w:rsidRPr="00344C78">
        <w:rPr>
          <w:rFonts w:ascii="Times New Roman" w:eastAsia="Times New Roman" w:hAnsi="Times New Roman" w:cs="Times New Roman"/>
          <w:sz w:val="24"/>
          <w:szCs w:val="24"/>
        </w:rPr>
        <w:t xml:space="preserve">, using stochastic gradient descent with the Adam optimizer </w:t>
      </w:r>
      <w:r>
        <w:fldChar w:fldCharType="begin" w:fldLock="1"/>
      </w:r>
      <w:r>
        <w:instrText>ADDIN paperpile_citation &lt;clusterId&gt;B294P552E942C656&lt;/clusterId&gt;&lt;metadata&gt;&lt;citation&gt;&lt;id&gt;E2833781F745050598DA98F93FB04219&lt;/id&gt;&lt;/citation&gt;&lt;/metadata&gt;&lt;data&gt;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&lt;/data&gt; \* MERGEFORMAT</w:instrText>
      </w:r>
      <w:r>
        <w:fldChar w:fldCharType="separate"/>
      </w:r>
      <w:r>
        <w:rPr>
          <w:rFonts w:ascii="Times New Roman" w:eastAsia="Times New Roman" w:hAnsi="Times New Roman" w:cs="Times New Roman"/>
          <w:noProof/>
          <w:sz w:val="24"/>
          <w:szCs w:val="24"/>
        </w:rPr>
        <w:t>(Kingma &amp; Ba, 2014)</w:t>
      </w:r>
      <w:r>
        <w:rPr>
          <w:rFonts w:ascii="Times New Roman" w:eastAsia="Times New Roman" w:hAnsi="Times New Roman" w:cs="Times New Roman"/>
          <w:sz w:val="24"/>
          <w:szCs w:val="24"/>
        </w:rPr>
        <w:fldChar w:fldCharType="end"/>
      </w:r>
      <w:r w:rsidRPr="00344C78">
        <w:rPr>
          <w:rFonts w:ascii="Times New Roman" w:eastAsia="Times New Roman" w:hAnsi="Times New Roman" w:cs="Times New Roman"/>
          <w:sz w:val="24"/>
          <w:szCs w:val="24"/>
        </w:rPr>
        <w:t xml:space="preserve"> to maximize the cosine similarity between the input and output. We used a rectified nonlinear unit for the pointwise function, f, for all layers except the output layer, where we used a sigmoid function. </w:t>
      </w:r>
      <w:r w:rsidRPr="00344C78">
        <w:rPr>
          <w:rFonts w:ascii="Times New Roman" w:eastAsia="Times New Roman" w:hAnsi="Times New Roman" w:cs="Times New Roman"/>
          <w:sz w:val="24"/>
          <w:szCs w:val="24"/>
          <w:highlight w:val="white"/>
        </w:rPr>
        <w:t xml:space="preserve">To account for variability due to stochastic weight initialization and to evaluate model generalizability, we trained 1000 models per condition (blocked and intermixed) across 5 different hidden layer widths (6, 12, 18, 24, 36). All models used He initialization, which samples weights from a uniform distribution scaled for </w:t>
      </w:r>
      <w:proofErr w:type="spellStart"/>
      <w:r w:rsidRPr="00344C78">
        <w:rPr>
          <w:rFonts w:ascii="Times New Roman" w:eastAsia="Times New Roman" w:hAnsi="Times New Roman" w:cs="Times New Roman"/>
          <w:sz w:val="24"/>
          <w:szCs w:val="24"/>
          <w:highlight w:val="white"/>
        </w:rPr>
        <w:lastRenderedPageBreak/>
        <w:t>ReLU</w:t>
      </w:r>
      <w:proofErr w:type="spellEnd"/>
      <w:r w:rsidRPr="00344C78">
        <w:rPr>
          <w:rFonts w:ascii="Times New Roman" w:eastAsia="Times New Roman" w:hAnsi="Times New Roman" w:cs="Times New Roman"/>
          <w:sz w:val="24"/>
          <w:szCs w:val="24"/>
          <w:highlight w:val="white"/>
        </w:rPr>
        <w:t xml:space="preserve"> activations to maintain stable gradients. We optimized cross-entropy over the 12-way next-item distribution using Adam without label smoothing, applying </w:t>
      </w:r>
      <w:proofErr w:type="spellStart"/>
      <w:r w:rsidRPr="00344C78">
        <w:rPr>
          <w:rFonts w:ascii="Times New Roman" w:eastAsia="Times New Roman" w:hAnsi="Times New Roman" w:cs="Times New Roman"/>
          <w:sz w:val="24"/>
          <w:szCs w:val="24"/>
          <w:highlight w:val="white"/>
        </w:rPr>
        <w:t>ReLU</w:t>
      </w:r>
      <w:proofErr w:type="spellEnd"/>
      <w:r w:rsidRPr="00344C78">
        <w:rPr>
          <w:rFonts w:ascii="Times New Roman" w:eastAsia="Times New Roman" w:hAnsi="Times New Roman" w:cs="Times New Roman"/>
          <w:sz w:val="24"/>
          <w:szCs w:val="24"/>
          <w:highlight w:val="white"/>
        </w:rPr>
        <w:t xml:space="preserve"> after the first two layers (L1 and L2), a linear bottleneck layer (L3), and symmetric decoding layers back to the output logits (L4 and L5). Learning rate and weight decay were set to 0.38 and 0.13, respectively, based on prior runs and sweep tests. Models were trained for 5 epochs, with each epoch containing 704 trials. In the blocked condition, node pairs were grouped into 4 mini-blocks, each with 4 unique, non-overlapping pairs (176 trials per mini-block); in the intermixed condition, all 704 trials were randomly shuffled.</w:t>
      </w:r>
    </w:p>
    <w:p w14:paraId="0DB2F4C0"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r w:rsidRPr="00344C78">
        <w:rPr>
          <w:rFonts w:ascii="Times New Roman" w:eastAsia="Gungsuh" w:hAnsi="Times New Roman" w:cs="Times New Roman"/>
          <w:sz w:val="24"/>
          <w:szCs w:val="24"/>
        </w:rPr>
        <w:t>To assess the ability of the model to infer the latently learned graph, we performed a relative distance judgment task (Supplementary Figure 2B). We evaluated all non-adjacent triples of nodes (reference, option 1, option 2) with a shortest-path length difference |d12−d13| of 1 to 3. For each trial, the model’s internal representation of the reference node was taken from the middle layer (L3) as a starting point. For each trial, we estimated the number of hops from the reference to each option using a beam search (keeping only the top-k candidates by similarity at each step</w:t>
      </w:r>
      <w:proofErr w:type="gramStart"/>
      <w:r w:rsidRPr="00344C78">
        <w:rPr>
          <w:rFonts w:ascii="Times New Roman" w:eastAsia="Gungsuh" w:hAnsi="Times New Roman" w:cs="Times New Roman"/>
          <w:sz w:val="24"/>
          <w:szCs w:val="24"/>
        </w:rPr>
        <w:t>), and</w:t>
      </w:r>
      <w:proofErr w:type="gramEnd"/>
      <w:r w:rsidRPr="00344C78">
        <w:rPr>
          <w:rFonts w:ascii="Times New Roman" w:eastAsia="Gungsuh" w:hAnsi="Times New Roman" w:cs="Times New Roman"/>
          <w:sz w:val="24"/>
          <w:szCs w:val="24"/>
        </w:rPr>
        <w:t xml:space="preserve"> selected the closer option via a </w:t>
      </w:r>
      <w:proofErr w:type="spellStart"/>
      <w:r w:rsidRPr="00344C78">
        <w:rPr>
          <w:rFonts w:ascii="Times New Roman" w:eastAsia="Gungsuh" w:hAnsi="Times New Roman" w:cs="Times New Roman"/>
          <w:sz w:val="24"/>
          <w:szCs w:val="24"/>
        </w:rPr>
        <w:t>softmax</w:t>
      </w:r>
      <w:proofErr w:type="spellEnd"/>
      <w:r w:rsidRPr="00344C78">
        <w:rPr>
          <w:rFonts w:ascii="Times New Roman" w:eastAsia="Gungsuh" w:hAnsi="Times New Roman" w:cs="Times New Roman"/>
          <w:sz w:val="24"/>
          <w:szCs w:val="24"/>
        </w:rPr>
        <w:t xml:space="preserve"> over the two estimated hop counts.</w:t>
      </w:r>
    </w:p>
    <w:p w14:paraId="25641A9B" w14:textId="77777777" w:rsidR="008B2B29" w:rsidRPr="00344C78" w:rsidRDefault="008B2B29" w:rsidP="008B2B29">
      <w:pPr>
        <w:spacing w:line="480" w:lineRule="auto"/>
        <w:ind w:firstLine="720"/>
        <w:rPr>
          <w:rFonts w:ascii="Times New Roman" w:eastAsia="Times New Roman" w:hAnsi="Times New Roman" w:cs="Times New Roman"/>
          <w:sz w:val="24"/>
          <w:szCs w:val="24"/>
        </w:rPr>
      </w:pPr>
      <w:bookmarkStart w:id="0" w:name="_cxg6dkaqqbnv" w:colFirst="0" w:colLast="0"/>
      <w:bookmarkEnd w:id="0"/>
      <w:r w:rsidRPr="00344C78">
        <w:rPr>
          <w:rFonts w:ascii="Times New Roman" w:eastAsia="Times New Roman" w:hAnsi="Times New Roman" w:cs="Times New Roman"/>
          <w:sz w:val="24"/>
          <w:szCs w:val="24"/>
        </w:rPr>
        <w:t xml:space="preserve">Loosely inspired by pattern separation in the dentate gyrus </w:t>
      </w:r>
      <w:r>
        <w:fldChar w:fldCharType="begin" w:fldLock="1"/>
      </w:r>
      <w:r>
        <w:instrText>ADDIN paperpile_citation &lt;clusterId&gt;I854W841L532P225&lt;/clusterId&gt;&lt;metadata&gt;&lt;citation&gt;&lt;id&gt;B7634ABECF6011F0B144967EDB55B1D2&lt;/id&gt;&lt;/citation&gt;&lt;/metadata&gt;&lt;data&gt;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&lt;/data&gt; \* MERGEFORMAT</w:instrText>
      </w:r>
      <w:r>
        <w:fldChar w:fldCharType="separate"/>
      </w:r>
      <w:r>
        <w:rPr>
          <w:rFonts w:ascii="Times New Roman" w:eastAsia="Times New Roman" w:hAnsi="Times New Roman" w:cs="Times New Roman"/>
          <w:noProof/>
          <w:sz w:val="24"/>
          <w:szCs w:val="24"/>
        </w:rPr>
        <w:t>(Yassa &amp; Stark, 2011)</w:t>
      </w:r>
      <w:r>
        <w:rPr>
          <w:rFonts w:ascii="Times New Roman" w:eastAsia="Times New Roman" w:hAnsi="Times New Roman" w:cs="Times New Roman"/>
          <w:sz w:val="24"/>
          <w:szCs w:val="24"/>
        </w:rPr>
        <w:fldChar w:fldCharType="end"/>
      </w:r>
      <w:r w:rsidRPr="00344C78">
        <w:rPr>
          <w:rFonts w:ascii="Times New Roman" w:eastAsia="Times New Roman" w:hAnsi="Times New Roman" w:cs="Times New Roman"/>
          <w:sz w:val="24"/>
          <w:szCs w:val="24"/>
        </w:rPr>
        <w:t>, the larger hidden layers in our network model can accommodate more distinct representations of each node, while smaller hidden layers imply a greater chance of compressing or merging representations before the latent structure can be extracted by the middle layer. We conducted a linear mixed effects regression predicting accuracy on the judgment test as a function of difficulty (</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1/2/3; distDiff1=most difficult), training sequence (Sequence: blocked/intermixed), and layer width (Width: 6/12/18/24/36) of the model (Figure 6</w:t>
      </w:r>
      <w:r>
        <w:rPr>
          <w:rFonts w:ascii="Times New Roman" w:eastAsia="Times New Roman" w:hAnsi="Times New Roman" w:cs="Times New Roman"/>
          <w:sz w:val="24"/>
          <w:szCs w:val="24"/>
        </w:rPr>
        <w:t xml:space="preserve"> Panel A</w:t>
      </w:r>
      <w:r w:rsidRPr="00344C78">
        <w:rPr>
          <w:rFonts w:ascii="Times New Roman" w:eastAsia="Times New Roman" w:hAnsi="Times New Roman" w:cs="Times New Roman"/>
          <w:sz w:val="24"/>
          <w:szCs w:val="24"/>
        </w:rPr>
        <w:t xml:space="preserve">). The full model was specified as: judgment accuracy ~ Width + </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xml:space="preserve"> + Sequence + </w:t>
      </w:r>
      <w:r w:rsidRPr="00344C78">
        <w:rPr>
          <w:rFonts w:ascii="Times New Roman" w:eastAsia="Times New Roman" w:hAnsi="Times New Roman" w:cs="Times New Roman"/>
          <w:sz w:val="24"/>
          <w:szCs w:val="24"/>
        </w:rPr>
        <w:lastRenderedPageBreak/>
        <w:t>Width*</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xml:space="preserve"> + Sequence*Width + Sequence*</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xml:space="preserve"> + Width*Sequence*</w:t>
      </w:r>
      <w:proofErr w:type="spellStart"/>
      <w:r w:rsidRPr="00344C78">
        <w:rPr>
          <w:rFonts w:ascii="Times New Roman" w:eastAsia="Times New Roman" w:hAnsi="Times New Roman" w:cs="Times New Roman"/>
          <w:sz w:val="24"/>
          <w:szCs w:val="24"/>
        </w:rPr>
        <w:t>distDiff</w:t>
      </w:r>
      <w:proofErr w:type="spellEnd"/>
      <w:r w:rsidRPr="00344C78">
        <w:rPr>
          <w:rFonts w:ascii="Times New Roman" w:eastAsia="Times New Roman" w:hAnsi="Times New Roman" w:cs="Times New Roman"/>
          <w:sz w:val="24"/>
          <w:szCs w:val="24"/>
        </w:rPr>
        <w:t>, random = ~1|model_ID. This linear mixed-effects analysis specification is analogous to the one used to analyze participants’ behavior and is intended as a qualitative model-behavior comparison, focusing on whether the ANN exhibits the same interaction between training sequence and memory capacity as is observed in human participants. This analysis revealed a 3-way interaction between layer width, difficulty, and training sequence (β</w:t>
      </w:r>
      <w:r w:rsidRPr="00344C78">
        <w:rPr>
          <w:rFonts w:ascii="Times New Roman" w:eastAsia="Times New Roman" w:hAnsi="Times New Roman" w:cs="Times New Roman"/>
          <w:sz w:val="24"/>
          <w:szCs w:val="24"/>
          <w:vertAlign w:val="subscript"/>
        </w:rPr>
        <w:t>width*</w:t>
      </w:r>
      <w:proofErr w:type="spellStart"/>
      <w:r w:rsidRPr="00344C78">
        <w:rPr>
          <w:rFonts w:ascii="Times New Roman" w:eastAsia="Times New Roman" w:hAnsi="Times New Roman" w:cs="Times New Roman"/>
          <w:sz w:val="24"/>
          <w:szCs w:val="24"/>
          <w:vertAlign w:val="subscript"/>
        </w:rPr>
        <w:t>distDiff</w:t>
      </w:r>
      <w:proofErr w:type="spellEnd"/>
      <w:r w:rsidRPr="00344C78">
        <w:rPr>
          <w:rFonts w:ascii="Times New Roman" w:eastAsia="Times New Roman" w:hAnsi="Times New Roman" w:cs="Times New Roman"/>
          <w:sz w:val="24"/>
          <w:szCs w:val="24"/>
          <w:vertAlign w:val="subscript"/>
        </w:rPr>
        <w:t>*sequence</w:t>
      </w:r>
      <w:r w:rsidRPr="00344C78">
        <w:rPr>
          <w:rFonts w:ascii="Times New Roman" w:eastAsia="Times New Roman" w:hAnsi="Times New Roman" w:cs="Times New Roman"/>
          <w:sz w:val="24"/>
          <w:szCs w:val="24"/>
        </w:rPr>
        <w:t xml:space="preserve"> = 0.0032, SE = 0.0006, </w:t>
      </w:r>
      <w:proofErr w:type="gramStart"/>
      <w:r w:rsidRPr="00344C78">
        <w:rPr>
          <w:rFonts w:ascii="Times New Roman" w:eastAsia="Times New Roman" w:hAnsi="Times New Roman" w:cs="Times New Roman"/>
          <w:sz w:val="24"/>
          <w:szCs w:val="24"/>
        </w:rPr>
        <w:t>t(</w:t>
      </w:r>
      <w:proofErr w:type="gramEnd"/>
      <w:r w:rsidRPr="00344C78">
        <w:rPr>
          <w:rFonts w:ascii="Times New Roman" w:eastAsia="Times New Roman" w:hAnsi="Times New Roman" w:cs="Times New Roman"/>
          <w:sz w:val="24"/>
          <w:szCs w:val="24"/>
        </w:rPr>
        <w:t>23996) = 5.58, p &lt; 0.001).</w:t>
      </w:r>
    </w:p>
    <w:p w14:paraId="7A08C61A" w14:textId="77777777" w:rsidR="00115443" w:rsidRDefault="00115443"/>
    <w:sectPr w:rsidR="00115443" w:rsidSect="008B2B29">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5856" w14:textId="77777777" w:rsidR="008B2B29" w:rsidRDefault="008B2B2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F372" w14:textId="77777777" w:rsidR="008B2B29" w:rsidRDefault="008B2B29">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61BB" w14:textId="77777777" w:rsidR="008B2B29" w:rsidRDefault="008B2B29">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55D9" w14:textId="77777777" w:rsidR="008B2B29" w:rsidRDefault="008B2B2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250E" w14:textId="77777777" w:rsidR="008B2B29" w:rsidRDefault="008B2B29">
    <w:pPr>
      <w:spacing w:before="240" w:after="240"/>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76CC" w14:textId="77777777" w:rsidR="008B2B29" w:rsidRDefault="008B2B29">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jAwNzU0MTU1MzNS0lEKTi0uzszPAykwrAUA2UIxWSwAAAA="/>
  </w:docVars>
  <w:rsids>
    <w:rsidRoot w:val="008B2B29"/>
    <w:rsid w:val="000955B1"/>
    <w:rsid w:val="00115443"/>
    <w:rsid w:val="002607F3"/>
    <w:rsid w:val="004B1CB9"/>
    <w:rsid w:val="00795F54"/>
    <w:rsid w:val="008B2B29"/>
    <w:rsid w:val="009902E4"/>
    <w:rsid w:val="00AB5192"/>
    <w:rsid w:val="00B64B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5CBD1"/>
  <w15:chartTrackingRefBased/>
  <w15:docId w15:val="{29D38848-D026-46F5-B302-6EC374F2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29"/>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8B2B2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8B2B2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8B2B2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8B2B2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8B2B2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8B2B29"/>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8B2B29"/>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8B2B29"/>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8B2B29"/>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B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2B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2B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2B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2B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2B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2B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2B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2B29"/>
    <w:rPr>
      <w:rFonts w:eastAsiaTheme="majorEastAsia" w:cstheme="majorBidi"/>
      <w:color w:val="272727" w:themeColor="text1" w:themeTint="D8"/>
    </w:rPr>
  </w:style>
  <w:style w:type="paragraph" w:styleId="Title">
    <w:name w:val="Title"/>
    <w:basedOn w:val="Normal"/>
    <w:next w:val="Normal"/>
    <w:link w:val="TitleChar"/>
    <w:uiPriority w:val="10"/>
    <w:qFormat/>
    <w:rsid w:val="008B2B29"/>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8B2B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2B2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8B2B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2B29"/>
    <w:pPr>
      <w:spacing w:before="160" w:after="160" w:line="278" w:lineRule="auto"/>
      <w:jc w:val="center"/>
    </w:pPr>
    <w:rPr>
      <w:rFonts w:asciiTheme="minorHAnsi" w:eastAsiaTheme="minorEastAsia"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8B2B29"/>
    <w:rPr>
      <w:i/>
      <w:iCs/>
      <w:color w:val="404040" w:themeColor="text1" w:themeTint="BF"/>
    </w:rPr>
  </w:style>
  <w:style w:type="paragraph" w:styleId="ListParagraph">
    <w:name w:val="List Paragraph"/>
    <w:basedOn w:val="Normal"/>
    <w:uiPriority w:val="34"/>
    <w:qFormat/>
    <w:rsid w:val="008B2B29"/>
    <w:pPr>
      <w:spacing w:after="160" w:line="278" w:lineRule="auto"/>
      <w:ind w:left="720"/>
      <w:contextualSpacing/>
    </w:pPr>
    <w:rPr>
      <w:rFonts w:asciiTheme="minorHAnsi" w:eastAsiaTheme="minorEastAsia"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8B2B29"/>
    <w:rPr>
      <w:i/>
      <w:iCs/>
      <w:color w:val="0F4761" w:themeColor="accent1" w:themeShade="BF"/>
    </w:rPr>
  </w:style>
  <w:style w:type="paragraph" w:styleId="IntenseQuote">
    <w:name w:val="Intense Quote"/>
    <w:basedOn w:val="Normal"/>
    <w:next w:val="Normal"/>
    <w:link w:val="IntenseQuoteChar"/>
    <w:uiPriority w:val="30"/>
    <w:qFormat/>
    <w:rsid w:val="008B2B2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8B2B29"/>
    <w:rPr>
      <w:i/>
      <w:iCs/>
      <w:color w:val="0F4761" w:themeColor="accent1" w:themeShade="BF"/>
    </w:rPr>
  </w:style>
  <w:style w:type="character" w:styleId="IntenseReference">
    <w:name w:val="Intense Reference"/>
    <w:basedOn w:val="DefaultParagraphFont"/>
    <w:uiPriority w:val="32"/>
    <w:qFormat/>
    <w:rsid w:val="008B2B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2.png"/><Relationship Id="rId10" Type="http://schemas.openxmlformats.org/officeDocument/2006/relationships/header" Target="header3.xml"/><Relationship Id="rId4" Type="http://schemas.openxmlformats.org/officeDocument/2006/relationships/image" Target="media/image1.png"/><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3784</Words>
  <Characters>21569</Characters>
  <Application>Microsoft Office Word</Application>
  <DocSecurity>0</DocSecurity>
  <Lines>179</Lines>
  <Paragraphs>50</Paragraphs>
  <ScaleCrop>false</ScaleCrop>
  <Company/>
  <LinksUpToDate>false</LinksUpToDate>
  <CharactersWithSpaces>25303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Jung</dc:creator>
  <cp:keywords/>
  <dc:description/>
  <cp:lastModifiedBy>Karen Jung</cp:lastModifiedBy>
  <cp:revision>1</cp:revision>
  <dcterms:created xsi:type="dcterms:W3CDTF">2026-03-04T17:47:00Z</dcterms:created>
  <dcterms:modified xsi:type="dcterms:W3CDTF">2026-03-04T17:56:00Z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bbf7ce7d-cd62-4c10-b0b7-d789585ecea3</vt:lpwstr>
  </property>
</Properties>
</file>